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F29BD5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44"/>
          <w:szCs w:val="44"/>
        </w:rPr>
        <w:t>市民委 市公安局关于印发《天津市公民</w:t>
      </w:r>
    </w:p>
    <w:p w14:paraId="6408DCBE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44"/>
          <w:szCs w:val="44"/>
        </w:rPr>
        <w:t>民族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44"/>
          <w:szCs w:val="44"/>
        </w:rPr>
        <w:t>成份登记办理规定》的通知</w:t>
      </w:r>
    </w:p>
    <w:p w14:paraId="56C1837D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2"/>
          <w:szCs w:val="32"/>
        </w:rPr>
        <w:t> </w:t>
      </w:r>
    </w:p>
    <w:p w14:paraId="6B7FBE8D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各区县民宗（委）办，公安分局：</w:t>
      </w:r>
    </w:p>
    <w:p w14:paraId="43D2B1E6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国家民委、公安部《中国公民民族成份登记管理办法》（国家民族事务委员会、公安部2号令）（以下简称《办法》）已于2016年1月1日起施行。为结合我市实际，切实做好《办法》的实施工作，现制定《天津市公民民族成份登记办理规定》，请遵照执行。</w:t>
      </w:r>
    </w:p>
    <w:p w14:paraId="2D289D4E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  <w:t> </w:t>
      </w:r>
    </w:p>
    <w:p w14:paraId="0F210FFB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</w:p>
    <w:p w14:paraId="427DBE99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0"/>
        <w:jc w:val="center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                                 2016年7月7日</w:t>
      </w:r>
    </w:p>
    <w:p w14:paraId="6C107CB0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bookmarkStart w:id="0" w:name="_GoBack"/>
      <w:bookmarkEnd w:id="0"/>
    </w:p>
    <w:p w14:paraId="2D4AF4FF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0"/>
        <w:jc w:val="center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 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44"/>
          <w:szCs w:val="44"/>
        </w:rPr>
        <w:t>天津市公民民族成份登记办理规定</w:t>
      </w:r>
    </w:p>
    <w:p w14:paraId="116D8714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  <w:t> </w:t>
      </w:r>
    </w:p>
    <w:p w14:paraId="19DA13AD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国家民委、公安部《中国公民民族成份登记管理办法》（国家民族事务委员会、公安部2号令）（以下简称《办法》）已于2016年1月1日起实施。为规范我市公民民族成份管理工作，根据《办法》有关规定，结合我市实际，现将我市民族成份登记办理的有关事项做如下规定：</w:t>
      </w:r>
    </w:p>
    <w:p w14:paraId="5221EA0F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    一、公民民族成份登记工作，要认真执行《中国公民民族成份登记管理办法》。公民的民族成份由各区（县）公安机关负责登记，公民的民族成份变更由各区（县）人民政府民族事务部门负责确认审批。</w:t>
      </w:r>
    </w:p>
    <w:p w14:paraId="766218FA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二、公民的民族成份，只能依据其父亲或者母亲的民族成份确认、登记。本规定所称的父母，包括生父母、养父母和与继子女有抚养教育关系的继父母。</w:t>
      </w:r>
    </w:p>
    <w:p w14:paraId="56BE1209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三、公安机关在办理新增人口户口登记时，应当根据新增人口父母的民族成份，确认其民族成份。新增人口父母的民族成份不相同的，应当根据其父母共同签署的《天津市民族成份填报申请书》予以确认并登记。</w:t>
      </w:r>
    </w:p>
    <w:p w14:paraId="63CA5BF6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四、公民民族成份经确认登记后，一般不得变更。未满十八周岁的公民，有下列情况之一的，可以申请变更其民族成份一次：</w:t>
      </w:r>
    </w:p>
    <w:p w14:paraId="2C1CE239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（一）父母婚姻关系发生变化，其民族成份与直接抚养的一方不同的；</w:t>
      </w:r>
    </w:p>
    <w:p w14:paraId="0C030A20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（二）父母婚姻关系发生变化，其民族成份与继父（母）的民族成份不同的；</w:t>
      </w:r>
    </w:p>
    <w:p w14:paraId="7AEC08A8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（三）其民族成份与养父（母）的民族成份不同的。</w:t>
      </w:r>
    </w:p>
    <w:p w14:paraId="1A495F49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年满十八周岁的公民，在其年满十八周岁之日起的两年内，可以依据其父或者其母的民族成份申请变更一次。</w:t>
      </w:r>
    </w:p>
    <w:p w14:paraId="5ED6247D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五、未满十八周岁的公民变更民族成份，应当由其父母或者其他法定监护人提出申请；年满十八周岁的公民申请变更民族成份，应当由其本人提出申请。</w:t>
      </w:r>
    </w:p>
    <w:p w14:paraId="7C2027AD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六、未满十八周岁公民申请变更民族成份，需提交以下证明材料：</w:t>
      </w:r>
    </w:p>
    <w:p w14:paraId="3D7CEE20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（一）书面申请书；</w:t>
      </w:r>
    </w:p>
    <w:p w14:paraId="7AB195A7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根据生父（母）的民族成份提出变更申请的，书面申请书应当由直接抚养的一方签署；根据养父（母）的民族成份提出变更申请的，书面申请书应当由公民养父母共同签署；根据继父（母）的民族成份提出变更申请的，书面申请书应当由与公民共同生活的生父（母）与继母（父）共同签署。申请之日公民已年满十六周岁的，申请人应当征求公民本人的意见。</w:t>
      </w:r>
    </w:p>
    <w:p w14:paraId="476FB20C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（二）公民本人的居民户口簿及公民的养（继）父（母）的居民户口簿、居民身份证；</w:t>
      </w:r>
    </w:p>
    <w:p w14:paraId="2274CAF0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（三）依据生父（母）的民族成份申请变更的，需提供离婚证明；依据继父（母）的民族成份申请变更的，需提供生父（母）与继母（父）的婚姻关系证明；依据养父（母）的民族成份申请变更的，需提供收养证明；</w:t>
      </w:r>
    </w:p>
    <w:p w14:paraId="66E0C599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（四）如居民户口簿不能体现父母子女关系的，需提供《出生医学证明》或公安机关出具的曾经同户籍关系证明或公证部门的公证书；</w:t>
      </w:r>
    </w:p>
    <w:p w14:paraId="4E95AEEA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（五）其他相关证明材料。</w:t>
      </w:r>
    </w:p>
    <w:p w14:paraId="278F1F42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七、年满十八周岁的公民申请变更民族成份，需提交以下证明材料：</w:t>
      </w:r>
    </w:p>
    <w:p w14:paraId="34B7D0AF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（一）由本人提交的书面申请书；</w:t>
      </w:r>
    </w:p>
    <w:p w14:paraId="7A72FF37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（二）公民本人及其父母的居民户口簿、居民身份证；</w:t>
      </w:r>
    </w:p>
    <w:p w14:paraId="27C756AB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（三）如居民户口簿不能体现父母子女关系的，需提供《出生医学证明》或公安机关出具的曾经同户籍关系证明或公证部门的公证书；</w:t>
      </w:r>
    </w:p>
    <w:p w14:paraId="05E4321F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（四）其他相关证明材料。</w:t>
      </w:r>
    </w:p>
    <w:p w14:paraId="7948B015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八、变更民族成份的申请人需向户籍所在地的区（县）人民政府民族事务部门提出申请,填写《天津市公民变更民族成份申请表》。</w:t>
      </w:r>
    </w:p>
    <w:p w14:paraId="1A1256B1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jc w:val="both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对符合受理条件的，区（县）人民政府民族事务部门开具《天津市公民确定民族成份审批件》。申请人持《天津市公民确定民族成份审批件》到户籍所在地公安机关办理变更登记。</w:t>
      </w:r>
    </w:p>
    <w:p w14:paraId="693DE06E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jc w:val="both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九、对于公民在户口登记或迁移中造成民族成份错登，要求更正的，由公安机关按照纠错程序更正其民族成份。</w:t>
      </w:r>
    </w:p>
    <w:p w14:paraId="0D166D2F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十、区（县）人民政府民族事务部门应当于每半年次月10日前将本行政辖区内的民族成份变更审批情况汇总，填写《天津市公民变更民族成份审批备案汇总表》，向市民族事务部门备案。</w:t>
      </w:r>
    </w:p>
    <w:p w14:paraId="3220155D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textAlignment w:val="auto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十一、本规定从发布之日起施行。此前本市有关确定、更改民族成份的文件与本规定有不一致的，以本规定为准。　</w:t>
      </w:r>
    </w:p>
    <w:p w14:paraId="4E70E65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DFC3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2025-03-13T09:11:07Z</dcterms:created>
  <dc:creator>Administrator</dc:creator>
  <cp:lastModifiedBy>Administrator</cp:lastModifiedBy>
  <dcterms:modified xsi:type="dcterms:W3CDTF">2025-03-13T09:13:12Z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eyJoZGlkIjoiZDUzYWIyMjIwMzQxMzI5MDc1N2MwZDQwNDg5NDhhMmYifQ==</vt:lpwstr>
  </property>
  <property fmtid="{D5CDD505-2E9C-101B-9397-08002B2CF9AE}" pid="4" name="ICV">
    <vt:lpwstr>0B4F73A144014D83A69836653ECB2636_12</vt:lpwstr>
  </property>
</Properties>
</file>